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pPr>
        <w:jc w:val="center"/>
        <w:rPr>
          <w:rFonts w:ascii="Calibri" w:hAnsi="Calibri"/>
          <w:b/>
          <w:u w:val="single"/>
        </w:rPr>
      </w:pPr>
      <w:r>
        <w:rPr>
          <w:rFonts w:ascii="Calibri" w:hAnsi="Calibri"/>
          <w:b/>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5pt;height:45.5pt" o:ole="">
            <v:imagedata r:id="rId4" o:title=""/>
          </v:shape>
          <o:OLEObject Type="Embed" ProgID="MSPhotoEd.3" ShapeID="_x0000_i1025" DrawAspect="Content" ObjectID="_1745820632" r:id="rId5"/>
        </w:object>
      </w:r>
    </w:p>
    <w:p>
      <w:pPr>
        <w:jc w:val="center"/>
        <w:rPr>
          <w:rFonts w:ascii="Calibri" w:hAnsi="Calibri"/>
          <w:b/>
          <w:u w:val="single"/>
        </w:rPr>
      </w:pPr>
      <w:r>
        <w:rPr>
          <w:rFonts w:ascii="Calibri" w:hAnsi="Calibri"/>
          <w:b/>
          <w:u w:val="single"/>
        </w:rPr>
        <w:t xml:space="preserve">GOVERNOR MONITORING  </w:t>
      </w:r>
    </w:p>
    <w:p>
      <w:pPr>
        <w:jc w:val="center"/>
        <w:rPr>
          <w:rFonts w:ascii="Calibri" w:hAnsi="Calibri"/>
          <w:b/>
          <w:sz w:val="22"/>
          <w:szCs w:val="22"/>
        </w:rPr>
      </w:pPr>
      <w:r>
        <w:rPr>
          <w:rFonts w:ascii="Calibri" w:hAnsi="Calibri"/>
          <w:b/>
          <w:sz w:val="22"/>
          <w:szCs w:val="22"/>
        </w:rPr>
        <w:t xml:space="preserve">COMMUNITY, PEACE, WISDOM, HOPE, DIGNITY, JOY </w:t>
      </w:r>
    </w:p>
    <w:p>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tc>
          <w:tcPr>
            <w:tcW w:w="5389" w:type="dxa"/>
            <w:gridSpan w:val="3"/>
            <w:tcBorders>
              <w:right w:val="single" w:sz="12" w:space="0" w:color="000000"/>
            </w:tcBorders>
          </w:tcPr>
          <w:p>
            <w:pPr>
              <w:rPr>
                <w:rFonts w:ascii="Calibri" w:hAnsi="Calibri"/>
              </w:rPr>
            </w:pPr>
            <w:r>
              <w:rPr>
                <w:rFonts w:ascii="Calibri" w:hAnsi="Calibri"/>
              </w:rPr>
              <w:t xml:space="preserve">Name of Governor: </w:t>
            </w:r>
          </w:p>
          <w:p>
            <w:pPr>
              <w:rPr>
                <w:rFonts w:ascii="Calibri" w:hAnsi="Calibri"/>
              </w:rPr>
            </w:pPr>
            <w:r>
              <w:rPr>
                <w:rFonts w:ascii="Calibri" w:hAnsi="Calibri"/>
              </w:rPr>
              <w:t>Michael Hill &amp; Simon Mould</w:t>
            </w:r>
          </w:p>
        </w:tc>
        <w:tc>
          <w:tcPr>
            <w:tcW w:w="4925" w:type="dxa"/>
            <w:gridSpan w:val="2"/>
            <w:tcBorders>
              <w:left w:val="single" w:sz="12" w:space="0" w:color="000000"/>
            </w:tcBorders>
          </w:tcPr>
          <w:p>
            <w:pPr>
              <w:rPr>
                <w:rFonts w:ascii="Calibri" w:hAnsi="Calibri"/>
              </w:rPr>
            </w:pPr>
            <w:r>
              <w:rPr>
                <w:rFonts w:ascii="Calibri" w:hAnsi="Calibri"/>
              </w:rPr>
              <w:t>Date: 23</w:t>
            </w:r>
            <w:r>
              <w:rPr>
                <w:rFonts w:ascii="Calibri" w:hAnsi="Calibri"/>
                <w:vertAlign w:val="superscript"/>
              </w:rPr>
              <w:t>rd</w:t>
            </w:r>
            <w:r>
              <w:rPr>
                <w:rFonts w:ascii="Calibri" w:hAnsi="Calibri"/>
              </w:rPr>
              <w:t xml:space="preserve"> February, 2023</w:t>
            </w:r>
          </w:p>
        </w:tc>
      </w:tr>
      <w:tr>
        <w:trPr>
          <w:trHeight w:val="391"/>
        </w:trPr>
        <w:tc>
          <w:tcPr>
            <w:tcW w:w="10314" w:type="dxa"/>
            <w:gridSpan w:val="5"/>
            <w:tcBorders>
              <w:bottom w:val="single" w:sz="4" w:space="0" w:color="000000"/>
            </w:tcBorders>
          </w:tcPr>
          <w:p>
            <w:pPr>
              <w:rPr>
                <w:rFonts w:ascii="Calibri" w:hAnsi="Calibri"/>
              </w:rPr>
            </w:pPr>
            <w:r>
              <w:rPr>
                <w:rFonts w:ascii="Calibri" w:hAnsi="Calibri"/>
              </w:rPr>
              <w:t>Focus Area(s):</w:t>
            </w: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SIAMS</w:t>
            </w:r>
          </w:p>
        </w:tc>
        <w:tc>
          <w:tcPr>
            <w:tcW w:w="2092" w:type="dxa"/>
            <w:shd w:val="clear" w:color="auto" w:fill="auto"/>
          </w:tcPr>
          <w:p>
            <w:pPr>
              <w:rPr>
                <w:rFonts w:ascii="Calibri" w:hAnsi="Calibri"/>
                <w:sz w:val="22"/>
                <w:szCs w:val="22"/>
              </w:rPr>
            </w:pPr>
            <w:r>
              <w:rPr>
                <w:rFonts w:ascii="Calibri" w:hAnsi="Calibri"/>
                <w:sz w:val="22"/>
                <w:szCs w:val="22"/>
              </w:rPr>
              <w:t>Vision and Leadership</w:t>
            </w:r>
          </w:p>
        </w:tc>
        <w:tc>
          <w:tcPr>
            <w:tcW w:w="2306" w:type="dxa"/>
            <w:shd w:val="clear" w:color="auto" w:fill="auto"/>
          </w:tcPr>
          <w:p>
            <w:pPr>
              <w:rPr>
                <w:rFonts w:ascii="Calibri" w:hAnsi="Calibri"/>
                <w:sz w:val="22"/>
                <w:szCs w:val="22"/>
              </w:rPr>
            </w:pPr>
            <w:r>
              <w:rPr>
                <w:rFonts w:ascii="Calibri" w:hAnsi="Calibri"/>
                <w:sz w:val="22"/>
                <w:szCs w:val="22"/>
              </w:rPr>
              <w:t>Wisdom, Knowledge and Skills</w:t>
            </w:r>
          </w:p>
        </w:tc>
        <w:tc>
          <w:tcPr>
            <w:tcW w:w="2549" w:type="dxa"/>
            <w:shd w:val="clear" w:color="auto" w:fill="auto"/>
          </w:tcPr>
          <w:p>
            <w:pPr>
              <w:rPr>
                <w:rFonts w:ascii="Calibri" w:hAnsi="Calibri"/>
                <w:sz w:val="22"/>
                <w:szCs w:val="22"/>
              </w:rPr>
            </w:pPr>
            <w:r>
              <w:rPr>
                <w:rFonts w:ascii="Calibri" w:hAnsi="Calibri"/>
                <w:sz w:val="22"/>
                <w:szCs w:val="22"/>
              </w:rPr>
              <w:t>Character Development</w:t>
            </w:r>
          </w:p>
        </w:tc>
        <w:tc>
          <w:tcPr>
            <w:tcW w:w="2376" w:type="dxa"/>
            <w:shd w:val="clear" w:color="auto" w:fill="auto"/>
          </w:tcPr>
          <w:p>
            <w:pPr>
              <w:rPr>
                <w:rFonts w:ascii="Calibri" w:hAnsi="Calibri"/>
                <w:sz w:val="22"/>
                <w:szCs w:val="22"/>
              </w:rPr>
            </w:pPr>
            <w:r>
              <w:rPr>
                <w:rFonts w:ascii="Calibri" w:hAnsi="Calibri"/>
                <w:sz w:val="22"/>
                <w:szCs w:val="22"/>
              </w:rPr>
              <w:t>Community and Living Well Together</w:t>
            </w:r>
          </w:p>
        </w:tc>
      </w:tr>
      <w:tr>
        <w:trPr>
          <w:trHeight w:val="292"/>
        </w:trPr>
        <w:tc>
          <w:tcPr>
            <w:tcW w:w="991" w:type="dxa"/>
            <w:tcBorders>
              <w:top w:val="single" w:sz="12" w:space="0" w:color="000000"/>
              <w:right w:val="single" w:sz="12" w:space="0" w:color="000000"/>
            </w:tcBorders>
          </w:tcPr>
          <w:p>
            <w:pPr>
              <w:rPr>
                <w:rFonts w:ascii="Calibri" w:hAnsi="Calibri"/>
                <w:b/>
              </w:rPr>
            </w:pPr>
          </w:p>
        </w:tc>
        <w:tc>
          <w:tcPr>
            <w:tcW w:w="2092" w:type="dxa"/>
            <w:shd w:val="clear" w:color="auto" w:fill="auto"/>
          </w:tcPr>
          <w:p>
            <w:pPr>
              <w:rPr>
                <w:rFonts w:ascii="Calibri" w:hAnsi="Calibri"/>
                <w:sz w:val="22"/>
                <w:szCs w:val="22"/>
              </w:rPr>
            </w:pPr>
            <w:r>
              <w:rPr>
                <w:rFonts w:ascii="Calibri" w:hAnsi="Calibri"/>
                <w:sz w:val="22"/>
                <w:szCs w:val="22"/>
              </w:rPr>
              <w:t>Dignity and Respect</w:t>
            </w:r>
          </w:p>
        </w:tc>
        <w:tc>
          <w:tcPr>
            <w:tcW w:w="2306" w:type="dxa"/>
            <w:shd w:val="clear" w:color="auto" w:fill="auto"/>
          </w:tcPr>
          <w:p>
            <w:pPr>
              <w:rPr>
                <w:rFonts w:ascii="Calibri" w:hAnsi="Calibri"/>
                <w:sz w:val="22"/>
                <w:szCs w:val="22"/>
              </w:rPr>
            </w:pPr>
            <w:r>
              <w:rPr>
                <w:rFonts w:ascii="Calibri" w:hAnsi="Calibri"/>
                <w:sz w:val="22"/>
                <w:szCs w:val="22"/>
              </w:rPr>
              <w:t>Collective Worship</w:t>
            </w:r>
          </w:p>
        </w:tc>
        <w:tc>
          <w:tcPr>
            <w:tcW w:w="2549" w:type="dxa"/>
            <w:shd w:val="clear" w:color="auto" w:fill="auto"/>
          </w:tcPr>
          <w:p>
            <w:pPr>
              <w:rPr>
                <w:rFonts w:ascii="Calibri" w:hAnsi="Calibri"/>
                <w:sz w:val="22"/>
                <w:szCs w:val="22"/>
              </w:rPr>
            </w:pPr>
            <w:r>
              <w:rPr>
                <w:rFonts w:ascii="Calibri" w:hAnsi="Calibri"/>
                <w:sz w:val="22"/>
                <w:szCs w:val="22"/>
              </w:rPr>
              <w:t>Religious Education</w:t>
            </w:r>
          </w:p>
        </w:tc>
        <w:tc>
          <w:tcPr>
            <w:tcW w:w="2376" w:type="dxa"/>
            <w:shd w:val="clear" w:color="auto" w:fill="auto"/>
          </w:tcPr>
          <w:p>
            <w:pPr>
              <w:rPr>
                <w:rFonts w:ascii="Calibri" w:hAnsi="Calibri"/>
                <w:sz w:val="22"/>
                <w:szCs w:val="22"/>
              </w:rPr>
            </w:pP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OFSTED</w:t>
            </w:r>
          </w:p>
        </w:tc>
        <w:tc>
          <w:tcPr>
            <w:tcW w:w="2092" w:type="dxa"/>
            <w:shd w:val="clear" w:color="auto" w:fill="auto"/>
          </w:tcPr>
          <w:p>
            <w:pPr>
              <w:rPr>
                <w:rFonts w:ascii="Calibri" w:hAnsi="Calibri"/>
                <w:sz w:val="22"/>
                <w:szCs w:val="22"/>
              </w:rPr>
            </w:pPr>
            <w:r>
              <w:rPr>
                <w:rFonts w:ascii="Calibri" w:hAnsi="Calibri"/>
                <w:sz w:val="22"/>
                <w:szCs w:val="22"/>
                <w:highlight w:val="yellow"/>
              </w:rPr>
              <w:t>Quality of Education</w:t>
            </w:r>
            <w:r>
              <w:rPr>
                <w:rFonts w:ascii="Calibri" w:hAnsi="Calibri"/>
                <w:sz w:val="22"/>
                <w:szCs w:val="22"/>
              </w:rPr>
              <w:t xml:space="preserve"> </w:t>
            </w:r>
          </w:p>
        </w:tc>
        <w:tc>
          <w:tcPr>
            <w:tcW w:w="2306" w:type="dxa"/>
            <w:shd w:val="clear" w:color="auto" w:fill="auto"/>
          </w:tcPr>
          <w:p>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shd w:val="clear" w:color="auto" w:fill="auto"/>
          </w:tcPr>
          <w:p>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pPr>
              <w:rPr>
                <w:rFonts w:ascii="Calibri" w:hAnsi="Calibri"/>
                <w:sz w:val="22"/>
                <w:szCs w:val="22"/>
              </w:rPr>
            </w:pPr>
            <w:r>
              <w:rPr>
                <w:rFonts w:ascii="Calibri" w:hAnsi="Calibri"/>
                <w:sz w:val="22"/>
                <w:szCs w:val="22"/>
              </w:rPr>
              <w:t xml:space="preserve">Leadership and Management </w:t>
            </w:r>
          </w:p>
        </w:tc>
      </w:tr>
      <w:tr>
        <w:trPr>
          <w:trHeight w:val="288"/>
        </w:trPr>
        <w:tc>
          <w:tcPr>
            <w:tcW w:w="10314" w:type="dxa"/>
            <w:gridSpan w:val="5"/>
          </w:tcPr>
          <w:p>
            <w:pPr>
              <w:rPr>
                <w:rFonts w:ascii="Calibri" w:hAnsi="Calibri"/>
              </w:rPr>
            </w:pPr>
            <w:r>
              <w:rPr>
                <w:rFonts w:ascii="Calibri" w:hAnsi="Calibri"/>
              </w:rPr>
              <w:t>Any safeguarding Issues: None</w:t>
            </w:r>
          </w:p>
        </w:tc>
      </w:tr>
      <w:tr>
        <w:trPr>
          <w:trHeight w:val="288"/>
        </w:trPr>
        <w:tc>
          <w:tcPr>
            <w:tcW w:w="10314" w:type="dxa"/>
            <w:gridSpan w:val="5"/>
          </w:tcPr>
          <w:p>
            <w:pPr>
              <w:rPr>
                <w:rFonts w:ascii="Calibri" w:hAnsi="Calibri"/>
              </w:rPr>
            </w:pPr>
            <w:r>
              <w:rPr>
                <w:rFonts w:ascii="Calibri" w:hAnsi="Calibri"/>
              </w:rPr>
              <w:t>Governor comments:</w:t>
            </w:r>
          </w:p>
          <w:p>
            <w:pPr>
              <w:rPr>
                <w:rFonts w:ascii="Calibri" w:hAnsi="Calibri"/>
              </w:rPr>
            </w:pPr>
            <w:r>
              <w:rPr>
                <w:rFonts w:ascii="Calibri" w:hAnsi="Calibri"/>
              </w:rPr>
              <w:t>Started with a tour of the school. As always, we observed well behaved classes and a consistency of subjects being taught throughout the school at that time. Yr1 were keen to show us how well they prepare and sit ready for going out for their morning break. IW showed us a trial of using Hessian backing on display boards, something a teacher picked up on to help children with autism in presenting a calmer environment. IW introduced us to a boy in reception as “governors who are here to help me keep you happy and”… “</w:t>
            </w:r>
            <w:proofErr w:type="gramStart"/>
            <w:r>
              <w:rPr>
                <w:rFonts w:ascii="Calibri" w:hAnsi="Calibri"/>
              </w:rPr>
              <w:t>safe</w:t>
            </w:r>
            <w:proofErr w:type="gramEnd"/>
            <w:r>
              <w:rPr>
                <w:rFonts w:ascii="Calibri" w:hAnsi="Calibri"/>
              </w:rPr>
              <w:t>” replied the boy.</w:t>
            </w:r>
          </w:p>
          <w:p>
            <w:pPr>
              <w:rPr>
                <w:rFonts w:ascii="Calibri" w:hAnsi="Calibri"/>
              </w:rPr>
            </w:pPr>
            <w:r>
              <w:rPr>
                <w:rFonts w:ascii="Calibri" w:hAnsi="Calibri"/>
              </w:rPr>
              <w:t>Back in the office we discussed the SDP and subject leaders being tasked to better understand the transitions throughout the school years of their subjects and the links with the EYFS curriculum.</w:t>
            </w:r>
          </w:p>
          <w:p>
            <w:pPr>
              <w:rPr>
                <w:rFonts w:ascii="Calibri" w:hAnsi="Calibri"/>
              </w:rPr>
            </w:pPr>
            <w:r>
              <w:rPr>
                <w:rFonts w:ascii="Calibri" w:hAnsi="Calibri"/>
              </w:rPr>
              <w:t xml:space="preserve">IW with the SLT are developing ‘subject on a page’ to help demonstrate the delivery of each subject to </w:t>
            </w:r>
            <w:proofErr w:type="spellStart"/>
            <w:r>
              <w:rPr>
                <w:rFonts w:ascii="Calibri" w:hAnsi="Calibri"/>
              </w:rPr>
              <w:t>Ofsted</w:t>
            </w:r>
            <w:proofErr w:type="spellEnd"/>
            <w:r>
              <w:rPr>
                <w:rFonts w:ascii="Calibri" w:hAnsi="Calibri"/>
              </w:rPr>
              <w:t xml:space="preserve"> more clearly.</w:t>
            </w:r>
          </w:p>
          <w:p>
            <w:pPr>
              <w:rPr>
                <w:rFonts w:ascii="Calibri" w:hAnsi="Calibri"/>
              </w:rPr>
            </w:pPr>
            <w:r>
              <w:rPr>
                <w:rFonts w:ascii="Calibri" w:hAnsi="Calibri"/>
              </w:rPr>
              <w:t>ASP – last data available is 18-19, ours was good and has improved since despite the pandemic. Greater depth was a concern back then and has been a focus of the SDP since. SM suggested adding a GD section to the ‘subject on a page’ to demonstrate what we do for those pupils.</w:t>
            </w:r>
          </w:p>
          <w:p>
            <w:pPr>
              <w:rPr>
                <w:rFonts w:ascii="Calibri" w:hAnsi="Calibri"/>
              </w:rPr>
            </w:pPr>
            <w:r>
              <w:rPr>
                <w:rFonts w:ascii="Calibri" w:hAnsi="Calibri"/>
              </w:rPr>
              <w:t xml:space="preserve">English – As part of inclusion focus, have brought in specialized books to help boost phonics knowledge for children in </w:t>
            </w:r>
            <w:proofErr w:type="spellStart"/>
            <w:r>
              <w:rPr>
                <w:rFonts w:ascii="Calibri" w:hAnsi="Calibri"/>
              </w:rPr>
              <w:t>Yrs</w:t>
            </w:r>
            <w:proofErr w:type="spellEnd"/>
            <w:r>
              <w:rPr>
                <w:rFonts w:ascii="Calibri" w:hAnsi="Calibri"/>
              </w:rPr>
              <w:t xml:space="preserve"> 3&amp;4 who need it, rather than going back to Yr1&amp;2 books.</w:t>
            </w:r>
          </w:p>
          <w:p>
            <w:pPr>
              <w:rPr>
                <w:rFonts w:ascii="Calibri" w:hAnsi="Calibri"/>
              </w:rPr>
            </w:pPr>
            <w:proofErr w:type="spellStart"/>
            <w:r>
              <w:rPr>
                <w:rFonts w:ascii="Calibri" w:hAnsi="Calibri"/>
              </w:rPr>
              <w:t>Maths</w:t>
            </w:r>
            <w:proofErr w:type="spellEnd"/>
            <w:r>
              <w:rPr>
                <w:rFonts w:ascii="Calibri" w:hAnsi="Calibri"/>
              </w:rPr>
              <w:t xml:space="preserve"> – Results are strong here and the adoption of white rose is having an impact. </w:t>
            </w:r>
          </w:p>
          <w:p>
            <w:pPr>
              <w:rPr>
                <w:rFonts w:ascii="Calibri" w:hAnsi="Calibri"/>
              </w:rPr>
            </w:pPr>
            <w:r>
              <w:rPr>
                <w:rFonts w:ascii="Calibri" w:hAnsi="Calibri"/>
              </w:rPr>
              <w:t>Wellbeing – Is now a key part of school life and each class will have an opportunity daily or weekly to participate. More time outdoors, involvement with trinity farm or the gardens etc. Every 3 weeks there are lessons on philosophy for children, PSHE or Wellbeing.</w:t>
            </w:r>
          </w:p>
          <w:p>
            <w:pPr>
              <w:rPr>
                <w:rFonts w:ascii="Calibri" w:hAnsi="Calibri"/>
              </w:rPr>
            </w:pPr>
            <w:r>
              <w:rPr>
                <w:rFonts w:ascii="Calibri" w:hAnsi="Calibri"/>
              </w:rPr>
              <w:t>School is applying for green flag accreditation, a demonstration of our wider curriculum and showing the school as having high ambitions.</w:t>
            </w:r>
          </w:p>
          <w:p>
            <w:pPr>
              <w:rPr>
                <w:rFonts w:ascii="Calibri" w:hAnsi="Calibri"/>
              </w:rPr>
            </w:pPr>
            <w:r>
              <w:rPr>
                <w:rFonts w:ascii="Calibri" w:hAnsi="Calibri"/>
              </w:rPr>
              <w:t xml:space="preserve">IW and the team have worked hard on developing the school’s equality group, as part of the equality, diversity and inclusion focus. Governors are IW, DW-C and JV, we have parents involved and Yr5 are the pupil involvement as it was felt this particular year group would benefit most from this intervention. Race, culture and different family groups have been a current focus. Two meetings with parents and one with the Yr5 have taken place so far. Positive sign has been a quick reporting by his peers of a boy in Year 5 using ‘gay’ in a derogatory sense. </w:t>
            </w:r>
          </w:p>
          <w:p>
            <w:pPr>
              <w:rPr>
                <w:rFonts w:ascii="Calibri" w:hAnsi="Calibri"/>
              </w:rPr>
            </w:pPr>
          </w:p>
        </w:tc>
      </w:tr>
      <w:tr>
        <w:trPr>
          <w:trHeight w:val="288"/>
        </w:trPr>
        <w:tc>
          <w:tcPr>
            <w:tcW w:w="10314" w:type="dxa"/>
            <w:gridSpan w:val="5"/>
          </w:tcPr>
          <w:p>
            <w:pPr>
              <w:rPr>
                <w:rFonts w:ascii="Calibri" w:hAnsi="Calibri"/>
              </w:rPr>
            </w:pPr>
            <w:r>
              <w:rPr>
                <w:rFonts w:ascii="Calibri" w:hAnsi="Calibri"/>
              </w:rPr>
              <w:t xml:space="preserve">Key Issues/Actions for GB: </w:t>
            </w:r>
          </w:p>
          <w:p>
            <w:pPr>
              <w:rPr>
                <w:rFonts w:ascii="Calibri" w:hAnsi="Calibri"/>
              </w:rPr>
            </w:pPr>
            <w:r>
              <w:rPr>
                <w:rFonts w:ascii="Calibri" w:hAnsi="Calibri"/>
              </w:rPr>
              <w:t>EYFS profile / framework – to know the document, detailing EYFS and how it is assessed.</w:t>
            </w:r>
          </w:p>
          <w:p>
            <w:pPr>
              <w:rPr>
                <w:rFonts w:ascii="Calibri" w:hAnsi="Calibri"/>
              </w:rPr>
            </w:pPr>
            <w:r>
              <w:rPr>
                <w:rFonts w:ascii="Calibri" w:hAnsi="Calibri"/>
              </w:rPr>
              <w:t>When reviewing initiatives and interventions, using the framework of ‘intention &gt; implementation &gt; impact’ to assess value and demonstrate to others.</w:t>
            </w:r>
          </w:p>
          <w:p>
            <w:pPr>
              <w:rPr>
                <w:rFonts w:ascii="Calibri" w:hAnsi="Calibri"/>
              </w:rPr>
            </w:pPr>
          </w:p>
          <w:p>
            <w:pPr>
              <w:rPr>
                <w:rFonts w:ascii="Calibri" w:hAnsi="Calibri"/>
              </w:rPr>
            </w:pPr>
          </w:p>
          <w:p>
            <w:pPr>
              <w:rPr>
                <w:rFonts w:ascii="Calibri" w:hAnsi="Calibri"/>
              </w:rPr>
            </w:pPr>
          </w:p>
          <w:p>
            <w:pPr>
              <w:rPr>
                <w:rFonts w:ascii="Calibri" w:hAnsi="Calibri"/>
              </w:rPr>
            </w:pPr>
          </w:p>
        </w:tc>
      </w:tr>
      <w:tr>
        <w:trPr>
          <w:trHeight w:val="288"/>
        </w:trPr>
        <w:tc>
          <w:tcPr>
            <w:tcW w:w="10314" w:type="dxa"/>
            <w:gridSpan w:val="5"/>
          </w:tcPr>
          <w:p>
            <w:pPr>
              <w:rPr>
                <w:rFonts w:ascii="Calibri" w:hAnsi="Calibri"/>
              </w:rPr>
            </w:pPr>
            <w:r>
              <w:rPr>
                <w:rFonts w:ascii="Calibri" w:hAnsi="Calibri"/>
              </w:rPr>
              <w:lastRenderedPageBreak/>
              <w:t>Action agreed in GB meeting with regard to visit:</w:t>
            </w:r>
          </w:p>
          <w:p>
            <w:pPr>
              <w:rPr>
                <w:rFonts w:ascii="Calibri" w:hAnsi="Calibri"/>
              </w:rPr>
            </w:pPr>
          </w:p>
          <w:p>
            <w:pPr>
              <w:rPr>
                <w:rFonts w:ascii="Calibri" w:hAnsi="Calibri"/>
              </w:rPr>
            </w:pPr>
          </w:p>
          <w:p>
            <w:pPr>
              <w:rPr>
                <w:rFonts w:ascii="Calibri" w:hAnsi="Calibri"/>
              </w:rPr>
            </w:pPr>
          </w:p>
        </w:tc>
      </w:tr>
    </w:tbl>
    <w:p>
      <w:pPr>
        <w:rPr>
          <w:rFonts w:ascii="Calibri" w:hAnsi="Calibri"/>
          <w:b/>
          <w:sz w:val="28"/>
          <w:szCs w:val="28"/>
          <w:u w:val="single"/>
        </w:rPr>
      </w:pPr>
    </w:p>
    <w:p/>
    <w:sectPr>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Nutfield Church Primary School Office</cp:lastModifiedBy>
  <cp:revision>2</cp:revision>
  <dcterms:created xsi:type="dcterms:W3CDTF">2023-05-17T08:24:00Z</dcterms:created>
  <dcterms:modified xsi:type="dcterms:W3CDTF">2023-05-17T08:24:00Z</dcterms:modified>
</cp:coreProperties>
</file>