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noProof/>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75pt;height:45.4pt;mso-width-percent:0;mso-height-percent:0;mso-width-percent:0;mso-height-percent:0" o:ole="">
            <v:imagedata r:id="rId5" o:title=""/>
          </v:shape>
          <o:OLEObject Type="Embed" ProgID="MSPhotoEd.3" ShapeID="_x0000_i1025" DrawAspect="Content" ObjectID="_1730544167"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w:t>
            </w:r>
          </w:p>
          <w:p>
            <w:pPr>
              <w:rPr>
                <w:rFonts w:ascii="Calibri" w:hAnsi="Calibri"/>
              </w:rPr>
            </w:pPr>
            <w:r>
              <w:rPr>
                <w:rFonts w:ascii="Calibri" w:hAnsi="Calibri"/>
              </w:rPr>
              <w:t>Kristy Armer &amp; Michael Hill</w:t>
            </w:r>
          </w:p>
        </w:tc>
        <w:tc>
          <w:tcPr>
            <w:tcW w:w="4925" w:type="dxa"/>
            <w:gridSpan w:val="2"/>
            <w:tcBorders>
              <w:left w:val="single" w:sz="12" w:space="0" w:color="000000"/>
            </w:tcBorders>
          </w:tcPr>
          <w:p>
            <w:pPr>
              <w:rPr>
                <w:rFonts w:ascii="Calibri" w:hAnsi="Calibri"/>
              </w:rPr>
            </w:pPr>
            <w:r>
              <w:rPr>
                <w:rFonts w:ascii="Calibri" w:hAnsi="Calibri"/>
              </w:rPr>
              <w:t>Date: 14 October 2022</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 Quality of Education</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pPr>
              <w:rPr>
                <w:rFonts w:ascii="Calibri" w:hAnsi="Calibri"/>
                <w:sz w:val="22"/>
                <w:szCs w:val="22"/>
              </w:rPr>
            </w:pPr>
            <w:r>
              <w:rPr>
                <w:rFonts w:ascii="Calibri" w:hAnsi="Calibri"/>
                <w:sz w:val="22"/>
                <w:szCs w:val="22"/>
              </w:rPr>
              <w:t xml:space="preserve">Behavior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 xml:space="preserve">Any safeguarding Issues: </w:t>
            </w:r>
          </w:p>
        </w:tc>
      </w:tr>
      <w:tr>
        <w:trPr>
          <w:trHeight w:val="288"/>
        </w:trPr>
        <w:tc>
          <w:tcPr>
            <w:tcW w:w="10314" w:type="dxa"/>
            <w:gridSpan w:val="5"/>
          </w:tcPr>
          <w:p>
            <w:pPr>
              <w:rPr>
                <w:rFonts w:ascii="Calibri" w:hAnsi="Calibri"/>
                <w:u w:val="single"/>
              </w:rPr>
            </w:pPr>
            <w:r>
              <w:rPr>
                <w:rFonts w:ascii="Calibri" w:hAnsi="Calibri"/>
                <w:u w:val="single"/>
              </w:rPr>
              <w:t>Governor comments:</w:t>
            </w:r>
          </w:p>
          <w:p>
            <w:pPr>
              <w:rPr>
                <w:rFonts w:ascii="Calibri" w:hAnsi="Calibri"/>
              </w:rPr>
            </w:pPr>
          </w:p>
          <w:p>
            <w:pPr>
              <w:rPr>
                <w:rFonts w:ascii="Calibri" w:hAnsi="Calibri"/>
              </w:rPr>
            </w:pPr>
            <w:r>
              <w:rPr>
                <w:rFonts w:ascii="Calibri" w:hAnsi="Calibri"/>
              </w:rPr>
              <w:t>During this informative Monitoring Session, the following two areas were covered in detail:</w:t>
            </w:r>
          </w:p>
          <w:p>
            <w:pPr>
              <w:rPr>
                <w:rFonts w:ascii="Calibri" w:hAnsi="Calibri"/>
              </w:rPr>
            </w:pPr>
          </w:p>
          <w:p>
            <w:pPr>
              <w:rPr>
                <w:rFonts w:ascii="Calibri" w:hAnsi="Calibri"/>
                <w:b/>
                <w:bCs/>
              </w:rPr>
            </w:pPr>
            <w:r>
              <w:rPr>
                <w:rFonts w:ascii="Calibri" w:hAnsi="Calibri"/>
                <w:b/>
                <w:bCs/>
              </w:rPr>
              <w:t>Diversity, Inclusion &amp; Equality</w:t>
            </w:r>
          </w:p>
          <w:p>
            <w:pPr>
              <w:rPr>
                <w:rFonts w:asciiTheme="minorHAnsi" w:hAnsiTheme="minorHAnsi" w:cstheme="minorHAnsi"/>
              </w:rPr>
            </w:pPr>
            <w:r>
              <w:rPr>
                <w:rFonts w:asciiTheme="minorHAnsi" w:hAnsiTheme="minorHAnsi" w:cstheme="minorHAnsi"/>
                <w:u w:val="single"/>
              </w:rPr>
              <w:t>All</w:t>
            </w:r>
            <w:r>
              <w:rPr>
                <w:rFonts w:asciiTheme="minorHAnsi" w:hAnsiTheme="minorHAnsi" w:cstheme="minorHAnsi"/>
              </w:rPr>
              <w:t xml:space="preserve"> learners will receive a high quality, ambitious education. As a school we are focusing heavily on Equality and ensuring everything we do has Diversity &amp; Inclusion at the heart, with an actionable and measurable KPI’s in our School Development Plan.</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In our last FGB, we reviewed the Summary of changes for KICSIE regarding Equality legislation:</w:t>
            </w:r>
          </w:p>
          <w:p>
            <w:pPr>
              <w:rPr>
                <w:rFonts w:asciiTheme="minorHAnsi" w:hAnsiTheme="minorHAnsi" w:cstheme="minorHAnsi"/>
              </w:rPr>
            </w:pPr>
            <w:r>
              <w:rPr>
                <w:rFonts w:asciiTheme="minorHAnsi" w:hAnsiTheme="minorHAnsi" w:cstheme="minorHAnsi"/>
              </w:rPr>
              <w:t>“Must not unlawfully discriminate against pupils because of their protected characteristics”. As a school we are considering how we support pupils with protected characteristics.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Our Pupil Parliament and Anti Bullying Teams have an Equality Focus. All stakeholders must adopt a consistent approach in order to make a difference.</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The school would like to organize a D&amp;I parent meeting, with Governors invited.</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IW is considering asking Y5 to organize a group to consider D</w:t>
            </w:r>
            <w:proofErr w:type="gramStart"/>
            <w:r>
              <w:rPr>
                <w:rFonts w:asciiTheme="minorHAnsi" w:hAnsiTheme="minorHAnsi" w:cstheme="minorHAnsi"/>
              </w:rPr>
              <w:t>,I</w:t>
            </w:r>
            <w:proofErr w:type="gramEnd"/>
            <w:r>
              <w:rPr>
                <w:rFonts w:asciiTheme="minorHAnsi" w:hAnsiTheme="minorHAnsi" w:cstheme="minorHAnsi"/>
              </w:rPr>
              <w:t xml:space="preserve"> &amp; E in the school from a pupil standpoint.</w:t>
            </w:r>
          </w:p>
          <w:p>
            <w:pPr>
              <w:rPr>
                <w:rFonts w:asciiTheme="minorHAnsi" w:hAnsiTheme="minorHAnsi" w:cstheme="minorHAnsi"/>
              </w:rPr>
            </w:pPr>
            <w:r>
              <w:rPr>
                <w:rFonts w:asciiTheme="minorHAnsi" w:hAnsiTheme="minorHAnsi" w:cstheme="minorHAnsi"/>
              </w:rPr>
              <w:br w:type="page"/>
            </w:r>
          </w:p>
          <w:p>
            <w:pPr>
              <w:rPr>
                <w:rFonts w:asciiTheme="minorHAnsi" w:hAnsiTheme="minorHAnsi" w:cstheme="minorHAnsi"/>
                <w:b/>
                <w:bCs/>
              </w:rPr>
            </w:pPr>
            <w:r>
              <w:rPr>
                <w:rFonts w:asciiTheme="minorHAnsi" w:hAnsiTheme="minorHAnsi" w:cstheme="minorHAnsi"/>
                <w:b/>
                <w:bCs/>
              </w:rPr>
              <w:t>Standards</w:t>
            </w:r>
          </w:p>
          <w:p>
            <w:pPr>
              <w:rPr>
                <w:rFonts w:asciiTheme="minorHAnsi" w:hAnsiTheme="minorHAnsi" w:cstheme="minorHAnsi"/>
              </w:rPr>
            </w:pPr>
            <w:r>
              <w:rPr>
                <w:rFonts w:asciiTheme="minorHAnsi" w:hAnsiTheme="minorHAnsi" w:cstheme="minorHAnsi"/>
              </w:rPr>
              <w:t>The latest data for English, Maths and RE was reviewed. Key take-outs:</w:t>
            </w:r>
          </w:p>
          <w:p>
            <w:pPr>
              <w:rPr>
                <w:rFonts w:asciiTheme="minorHAnsi" w:hAnsiTheme="minorHAnsi" w:cstheme="minorHAnsi"/>
              </w:rPr>
            </w:pPr>
          </w:p>
          <w:p>
            <w:pPr>
              <w:pStyle w:val="ListParagraph"/>
              <w:numPr>
                <w:ilvl w:val="0"/>
                <w:numId w:val="1"/>
              </w:numPr>
              <w:rPr>
                <w:rFonts w:cstheme="minorHAnsi"/>
              </w:rPr>
            </w:pPr>
            <w:r>
              <w:rPr>
                <w:rFonts w:cstheme="minorHAnsi"/>
              </w:rPr>
              <w:t>Year 2: Of whole class, 91% achieved in reading, 83% in Writing, 88% in Maths</w:t>
            </w:r>
          </w:p>
          <w:p>
            <w:pPr>
              <w:pStyle w:val="ListParagraph"/>
              <w:numPr>
                <w:ilvl w:val="0"/>
                <w:numId w:val="1"/>
              </w:numPr>
              <w:rPr>
                <w:rFonts w:cstheme="minorHAnsi"/>
              </w:rPr>
            </w:pPr>
            <w:r>
              <w:rPr>
                <w:rFonts w:cstheme="minorHAnsi"/>
              </w:rPr>
              <w:t>Action to increase Greater Depth children to 30% across all 3 subjects in Y2</w:t>
            </w:r>
          </w:p>
          <w:p>
            <w:pPr>
              <w:pStyle w:val="ListParagraph"/>
              <w:numPr>
                <w:ilvl w:val="0"/>
                <w:numId w:val="1"/>
              </w:numPr>
              <w:rPr>
                <w:rFonts w:cstheme="minorHAnsi"/>
              </w:rPr>
            </w:pPr>
            <w:r>
              <w:rPr>
                <w:rFonts w:cstheme="minorHAnsi"/>
              </w:rPr>
              <w:t>Discussed that GD is rare in KS1 due to the young age of pupils. GD includes exceptional vocabulary, and for example, a child who wants to write all the time.</w:t>
            </w:r>
          </w:p>
          <w:p>
            <w:pPr>
              <w:pStyle w:val="ListParagraph"/>
              <w:numPr>
                <w:ilvl w:val="0"/>
                <w:numId w:val="1"/>
              </w:numPr>
              <w:rPr>
                <w:rFonts w:cstheme="minorHAnsi"/>
              </w:rPr>
            </w:pPr>
            <w:r>
              <w:rPr>
                <w:rFonts w:cstheme="minorHAnsi"/>
              </w:rPr>
              <w:t>Schools are graded against the last statutory set of data (2018/19): 73% in LA and 65% Nationally.</w:t>
            </w:r>
          </w:p>
          <w:p>
            <w:pPr>
              <w:pStyle w:val="ListParagraph"/>
              <w:numPr>
                <w:ilvl w:val="0"/>
                <w:numId w:val="1"/>
              </w:numPr>
              <w:rPr>
                <w:rFonts w:cstheme="minorHAnsi"/>
              </w:rPr>
            </w:pPr>
            <w:r>
              <w:rPr>
                <w:rFonts w:cstheme="minorHAnsi"/>
              </w:rPr>
              <w:t>Good Level of Development – being renamed as Expected and Below Expected</w:t>
            </w:r>
          </w:p>
          <w:p>
            <w:pPr>
              <w:pStyle w:val="ListParagraph"/>
              <w:numPr>
                <w:ilvl w:val="0"/>
                <w:numId w:val="1"/>
              </w:numPr>
              <w:rPr>
                <w:rFonts w:cstheme="minorHAnsi"/>
              </w:rPr>
            </w:pPr>
            <w:r>
              <w:rPr>
                <w:rFonts w:cstheme="minorHAnsi"/>
              </w:rPr>
              <w:t>Year 6: Reading 84%, Writing 78%, Maths 91% (excellent progress!)</w:t>
            </w:r>
          </w:p>
          <w:p>
            <w:pPr>
              <w:pStyle w:val="ListParagraph"/>
              <w:numPr>
                <w:ilvl w:val="0"/>
                <w:numId w:val="1"/>
              </w:numPr>
              <w:rPr>
                <w:rFonts w:cstheme="minorHAnsi"/>
              </w:rPr>
            </w:pPr>
            <w:r>
              <w:rPr>
                <w:rFonts w:cstheme="minorHAnsi"/>
              </w:rPr>
              <w:t>Year 1: 97% in Phonics</w:t>
            </w:r>
          </w:p>
          <w:p>
            <w:pPr>
              <w:pStyle w:val="ListParagraph"/>
              <w:numPr>
                <w:ilvl w:val="0"/>
                <w:numId w:val="1"/>
              </w:numPr>
              <w:rPr>
                <w:rFonts w:cstheme="minorHAnsi"/>
              </w:rPr>
            </w:pPr>
            <w:r>
              <w:rPr>
                <w:rFonts w:cstheme="minorHAnsi"/>
              </w:rPr>
              <w:lastRenderedPageBreak/>
              <w:t>The School has invested in the White Rose Syllabus for Maths, which will be used across all years. It also comes with CPD units for teachers, to help them with child development.</w:t>
            </w:r>
          </w:p>
          <w:p>
            <w:pPr>
              <w:pStyle w:val="ListParagraph"/>
              <w:numPr>
                <w:ilvl w:val="0"/>
                <w:numId w:val="1"/>
              </w:numPr>
              <w:rPr>
                <w:rFonts w:cstheme="minorHAnsi"/>
              </w:rPr>
            </w:pPr>
            <w:r>
              <w:rPr>
                <w:rFonts w:cstheme="minorHAnsi"/>
              </w:rPr>
              <w:t>Wellbeing Wednesdays will accommodate additional PE lessons across the school.</w:t>
            </w:r>
          </w:p>
          <w:p>
            <w:pPr>
              <w:pStyle w:val="ListParagraph"/>
              <w:numPr>
                <w:ilvl w:val="0"/>
                <w:numId w:val="1"/>
              </w:numPr>
              <w:rPr>
                <w:rFonts w:cstheme="minorHAnsi"/>
              </w:rPr>
            </w:pPr>
            <w:r>
              <w:rPr>
                <w:rFonts w:cstheme="minorHAnsi"/>
              </w:rPr>
              <w:t>Governors will have the opportunity to speak to Core Subject Leaders at the school.</w:t>
            </w:r>
          </w:p>
          <w:p>
            <w:pPr>
              <w:pStyle w:val="ListParagraph"/>
              <w:numPr>
                <w:ilvl w:val="0"/>
                <w:numId w:val="1"/>
              </w:numPr>
              <w:rPr>
                <w:rFonts w:cstheme="minorHAnsi"/>
              </w:rPr>
            </w:pPr>
            <w:r>
              <w:rPr>
                <w:rFonts w:cstheme="minorHAnsi"/>
              </w:rPr>
              <w:t>6</w:t>
            </w:r>
            <w:r>
              <w:rPr>
                <w:rFonts w:cstheme="minorHAnsi"/>
                <w:vertAlign w:val="superscript"/>
              </w:rPr>
              <w:t>th</w:t>
            </w:r>
            <w:r>
              <w:rPr>
                <w:rFonts w:cstheme="minorHAnsi"/>
              </w:rPr>
              <w:t xml:space="preserve"> June is a school training day which Governors can attend. Maths and English leads will talk knowledgeably about data.</w:t>
            </w:r>
          </w:p>
          <w:p>
            <w:pPr>
              <w:pStyle w:val="ListParagraph"/>
              <w:numPr>
                <w:ilvl w:val="0"/>
                <w:numId w:val="1"/>
              </w:numPr>
              <w:rPr>
                <w:rFonts w:cstheme="minorHAnsi"/>
              </w:rPr>
            </w:pPr>
            <w:r>
              <w:rPr>
                <w:rFonts w:cstheme="minorHAnsi"/>
              </w:rPr>
              <w:t>Outcomes: develop Quality of Education by maintaining excellent standards making quick and determined efforts to ensure no child is left behind.</w:t>
            </w:r>
          </w:p>
          <w:p>
            <w:pPr>
              <w:pStyle w:val="ListParagraph"/>
              <w:numPr>
                <w:ilvl w:val="0"/>
                <w:numId w:val="1"/>
              </w:numPr>
              <w:rPr>
                <w:rFonts w:cstheme="minorHAnsi"/>
              </w:rPr>
            </w:pPr>
            <w:r>
              <w:rPr>
                <w:rFonts w:cstheme="minorHAnsi"/>
              </w:rPr>
              <w:t>National Tuition Programme: subsidised at 60% for schools. Tutors are coming in to support children who have been targeted with SSA’s for Maths and English, and who are borderline in their assessments.</w:t>
            </w:r>
          </w:p>
          <w:p>
            <w:pPr>
              <w:rPr>
                <w:rFonts w:asciiTheme="minorHAnsi" w:hAnsiTheme="minorHAnsi" w:cstheme="minorHAnsi"/>
              </w:rPr>
            </w:pPr>
          </w:p>
          <w:p>
            <w:pPr>
              <w:rPr>
                <w:rFonts w:asciiTheme="minorHAnsi" w:hAnsiTheme="minorHAnsi" w:cstheme="minorHAnsi"/>
                <w:b/>
                <w:bCs/>
              </w:rPr>
            </w:pPr>
            <w:r>
              <w:rPr>
                <w:rFonts w:asciiTheme="minorHAnsi" w:hAnsiTheme="minorHAnsi" w:cstheme="minorHAnsi"/>
                <w:b/>
                <w:bCs/>
              </w:rPr>
              <w:t>Key areas of focus for School Development Plan:</w:t>
            </w:r>
          </w:p>
          <w:p>
            <w:pPr>
              <w:rPr>
                <w:rFonts w:asciiTheme="minorHAnsi" w:hAnsiTheme="minorHAnsi" w:cstheme="minorHAnsi"/>
              </w:rPr>
            </w:pPr>
          </w:p>
          <w:p>
            <w:pPr>
              <w:pStyle w:val="ListParagraph"/>
              <w:numPr>
                <w:ilvl w:val="0"/>
                <w:numId w:val="2"/>
              </w:numPr>
              <w:rPr>
                <w:rFonts w:cstheme="minorHAnsi"/>
              </w:rPr>
            </w:pPr>
            <w:r>
              <w:rPr>
                <w:rFonts w:cstheme="minorHAnsi"/>
              </w:rPr>
              <w:t>Phonics – expecting 90%&gt;</w:t>
            </w:r>
          </w:p>
          <w:p>
            <w:pPr>
              <w:pStyle w:val="ListParagraph"/>
              <w:numPr>
                <w:ilvl w:val="0"/>
                <w:numId w:val="2"/>
              </w:numPr>
              <w:rPr>
                <w:rFonts w:cstheme="minorHAnsi"/>
              </w:rPr>
            </w:pPr>
            <w:r>
              <w:rPr>
                <w:rFonts w:cstheme="minorHAnsi"/>
              </w:rPr>
              <w:t>Richer vocabulary</w:t>
            </w:r>
          </w:p>
          <w:p>
            <w:pPr>
              <w:pStyle w:val="ListParagraph"/>
              <w:numPr>
                <w:ilvl w:val="0"/>
                <w:numId w:val="2"/>
              </w:numPr>
              <w:rPr>
                <w:rFonts w:cstheme="minorHAnsi"/>
              </w:rPr>
            </w:pPr>
            <w:r>
              <w:rPr>
                <w:rFonts w:cstheme="minorHAnsi"/>
              </w:rPr>
              <w:t>Handwriting</w:t>
            </w:r>
          </w:p>
          <w:p>
            <w:pPr>
              <w:pStyle w:val="ListParagraph"/>
              <w:numPr>
                <w:ilvl w:val="0"/>
                <w:numId w:val="2"/>
              </w:numPr>
              <w:rPr>
                <w:rFonts w:cstheme="minorHAnsi"/>
              </w:rPr>
            </w:pPr>
            <w:r>
              <w:rPr>
                <w:rFonts w:cstheme="minorHAnsi"/>
              </w:rPr>
              <w:t xml:space="preserve">Ensure there are no barriers for learning for less able children </w:t>
            </w:r>
          </w:p>
          <w:p>
            <w:pPr>
              <w:pStyle w:val="ListParagraph"/>
              <w:numPr>
                <w:ilvl w:val="0"/>
                <w:numId w:val="2"/>
              </w:numPr>
              <w:rPr>
                <w:rFonts w:cstheme="minorHAnsi"/>
              </w:rPr>
            </w:pPr>
            <w:r>
              <w:rPr>
                <w:rFonts w:cstheme="minorHAnsi"/>
              </w:rPr>
              <w:t>Y3 – 6 additional Maths sessions with the introduction of Number Club for Y3 &amp; Y4. This requires consistency among staff.</w:t>
            </w:r>
          </w:p>
          <w:p>
            <w:pPr>
              <w:pStyle w:val="ListParagraph"/>
              <w:numPr>
                <w:ilvl w:val="0"/>
                <w:numId w:val="2"/>
              </w:numPr>
              <w:rPr>
                <w:rFonts w:cstheme="minorHAnsi"/>
              </w:rPr>
            </w:pPr>
            <w:r>
              <w:rPr>
                <w:rFonts w:cstheme="minorHAnsi"/>
              </w:rPr>
              <w:t>Enhancing  teachers roles &amp; responsibilities</w:t>
            </w:r>
          </w:p>
          <w:p>
            <w:pPr>
              <w:pStyle w:val="ListParagraph"/>
              <w:numPr>
                <w:ilvl w:val="0"/>
                <w:numId w:val="2"/>
              </w:numPr>
              <w:rPr>
                <w:rFonts w:cstheme="minorHAnsi"/>
              </w:rPr>
            </w:pPr>
            <w:r>
              <w:rPr>
                <w:rFonts w:cstheme="minorHAnsi"/>
              </w:rPr>
              <w:t>Further develop the curriculum model to include intent and rationale for strands</w:t>
            </w:r>
          </w:p>
          <w:p>
            <w:pPr>
              <w:rPr>
                <w:rFonts w:asciiTheme="minorHAnsi" w:hAnsiTheme="minorHAnsi" w:cstheme="minorHAnsi"/>
              </w:rPr>
            </w:pPr>
          </w:p>
          <w:p>
            <w:pPr>
              <w:rPr>
                <w:rFonts w:asciiTheme="minorHAnsi" w:hAnsiTheme="minorHAnsi" w:cstheme="minorHAnsi"/>
                <w:b/>
                <w:bCs/>
              </w:rPr>
            </w:pPr>
            <w:r>
              <w:rPr>
                <w:rFonts w:asciiTheme="minorHAnsi" w:hAnsiTheme="minorHAnsi" w:cstheme="minorHAnsi"/>
                <w:b/>
                <w:bCs/>
              </w:rPr>
              <w:t>Final notes</w:t>
            </w:r>
          </w:p>
          <w:p>
            <w:pPr>
              <w:rPr>
                <w:rFonts w:asciiTheme="minorHAnsi" w:hAnsiTheme="minorHAnsi" w:cstheme="minorHAnsi"/>
              </w:rPr>
            </w:pPr>
            <w:r>
              <w:rPr>
                <w:rFonts w:asciiTheme="minorHAnsi" w:hAnsiTheme="minorHAnsi" w:cstheme="minorHAnsi"/>
              </w:rPr>
              <w:t xml:space="preserve">We are in an </w:t>
            </w:r>
            <w:proofErr w:type="spellStart"/>
            <w:r>
              <w:rPr>
                <w:rFonts w:asciiTheme="minorHAnsi" w:hAnsiTheme="minorHAnsi" w:cstheme="minorHAnsi"/>
              </w:rPr>
              <w:t>Offsted</w:t>
            </w:r>
            <w:proofErr w:type="spellEnd"/>
            <w:r>
              <w:rPr>
                <w:rFonts w:asciiTheme="minorHAnsi" w:hAnsiTheme="minorHAnsi" w:cstheme="minorHAnsi"/>
              </w:rPr>
              <w:t xml:space="preserve"> Year. Teachers who are strand leaders will be expected to lead </w:t>
            </w:r>
            <w:proofErr w:type="spellStart"/>
            <w:r>
              <w:rPr>
                <w:rFonts w:asciiTheme="minorHAnsi" w:hAnsiTheme="minorHAnsi" w:cstheme="minorHAnsi"/>
              </w:rPr>
              <w:t>Offsted</w:t>
            </w:r>
            <w:proofErr w:type="spellEnd"/>
            <w:r>
              <w:rPr>
                <w:rFonts w:asciiTheme="minorHAnsi" w:hAnsiTheme="minorHAnsi" w:cstheme="minorHAnsi"/>
              </w:rPr>
              <w:t xml:space="preserve"> Inspection, with very little Head Teacher time required by </w:t>
            </w:r>
            <w:proofErr w:type="spellStart"/>
            <w:r>
              <w:rPr>
                <w:rFonts w:asciiTheme="minorHAnsi" w:hAnsiTheme="minorHAnsi" w:cstheme="minorHAnsi"/>
              </w:rPr>
              <w:t>Offsted</w:t>
            </w:r>
            <w:proofErr w:type="spellEnd"/>
            <w:r>
              <w:rPr>
                <w:rFonts w:asciiTheme="minorHAnsi" w:hAnsiTheme="minorHAnsi" w:cstheme="minorHAnsi"/>
              </w:rPr>
              <w:t xml:space="preserve">. </w:t>
            </w:r>
          </w:p>
          <w:p>
            <w:pPr>
              <w:rPr>
                <w:rFonts w:ascii="Calibri" w:hAnsi="Calibri"/>
              </w:rPr>
            </w:pPr>
          </w:p>
        </w:tc>
      </w:tr>
      <w:tr>
        <w:trPr>
          <w:trHeight w:val="288"/>
        </w:trPr>
        <w:tc>
          <w:tcPr>
            <w:tcW w:w="10314" w:type="dxa"/>
            <w:gridSpan w:val="5"/>
          </w:tcPr>
          <w:p>
            <w:pPr>
              <w:rPr>
                <w:rFonts w:ascii="Calibri" w:hAnsi="Calibri"/>
                <w:u w:val="single"/>
              </w:rPr>
            </w:pPr>
            <w:r>
              <w:rPr>
                <w:rFonts w:ascii="Calibri" w:hAnsi="Calibri"/>
                <w:u w:val="single"/>
              </w:rPr>
              <w:lastRenderedPageBreak/>
              <w:t xml:space="preserve">Key Issues/Actions for GB: </w:t>
            </w:r>
          </w:p>
          <w:p>
            <w:pPr>
              <w:rPr>
                <w:rFonts w:ascii="Calibri" w:hAnsi="Calibri"/>
              </w:rPr>
            </w:pPr>
          </w:p>
          <w:p>
            <w:pPr>
              <w:rPr>
                <w:rFonts w:asciiTheme="minorHAnsi" w:hAnsiTheme="minorHAnsi" w:cstheme="minorHAnsi"/>
              </w:rPr>
            </w:pPr>
            <w:r>
              <w:rPr>
                <w:rFonts w:asciiTheme="minorHAnsi" w:hAnsiTheme="minorHAnsi" w:cstheme="minorHAnsi"/>
              </w:rPr>
              <w:t>Governors to be aware of Equality Act 2020.</w:t>
            </w:r>
          </w:p>
          <w:p>
            <w:pPr>
              <w:rPr>
                <w:rFonts w:asciiTheme="minorHAnsi" w:hAnsiTheme="minorHAnsi" w:cstheme="minorHAnsi"/>
              </w:rPr>
            </w:pPr>
            <w:r>
              <w:rPr>
                <w:rFonts w:asciiTheme="minorHAnsi" w:hAnsiTheme="minorHAnsi" w:cstheme="minorHAnsi"/>
              </w:rPr>
              <w:t xml:space="preserve"> </w:t>
            </w:r>
          </w:p>
          <w:p>
            <w:pPr>
              <w:rPr>
                <w:rFonts w:asciiTheme="minorHAnsi" w:hAnsiTheme="minorHAnsi" w:cstheme="minorHAnsi"/>
              </w:rPr>
            </w:pPr>
            <w:r>
              <w:rPr>
                <w:rFonts w:asciiTheme="minorHAnsi" w:hAnsiTheme="minorHAnsi" w:cstheme="minorHAnsi"/>
              </w:rPr>
              <w:t>Actionable and measurable KPIs for D&amp;I in our SDP</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Understand how as a school we are supporting pupils with protected characteristics.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Can we have a designated D&amp;I Governor for Monitoring purposes?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The school is organising a D&amp;I parent meeting, and Governors will be invited.</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Governors to be invested in what’s happening each term for D&amp;I. Is it making a difference?</w:t>
            </w:r>
          </w:p>
          <w:p>
            <w:pPr>
              <w:rPr>
                <w:rFonts w:asciiTheme="minorHAnsi" w:hAnsiTheme="minorHAnsi" w:cstheme="minorHAnsi"/>
              </w:rPr>
            </w:pPr>
            <w:r>
              <w:rPr>
                <w:rFonts w:asciiTheme="minorHAnsi" w:hAnsiTheme="minorHAnsi" w:cstheme="minorHAnsi"/>
              </w:rPr>
              <w:t xml:space="preserve">Are we doing everything we can as a school to make everyone feel welcome? </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Do we think we need to do something to encourage GD in Key Stage 1?</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Develop Q of E by maintaining excellent standards and making quick and determined efforts to ensure no child is left behind.</w:t>
            </w:r>
          </w:p>
          <w:p>
            <w:pPr>
              <w:rPr>
                <w:rFonts w:asciiTheme="minorHAnsi" w:hAnsiTheme="minorHAnsi" w:cstheme="minorHAns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2022-11-21T13:56:00Z</dcterms:created>
  <dcterms:modified xsi:type="dcterms:W3CDTF">2022-11-21T13:56:00Z</dcterms:modified>
</cp:coreProperties>
</file>