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5pt;height:45.4pt" o:ole="">
            <v:imagedata r:id="rId4" o:title=""/>
          </v:shape>
          <o:OLEObject Type="Embed" ProgID="MSPhotoEd.3" ShapeID="_x0000_i1025" DrawAspect="Content" ObjectID="_1730547031" r:id="rId5"/>
        </w:objec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</w:p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Diane Martin</w:t>
            </w: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Date: 13/11/2022</w:t>
            </w:r>
          </w:p>
        </w:tc>
      </w:tr>
      <w:tr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Area(s): Safeguarding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Quality of Education X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X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Personal Development X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Leadership and Management X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RELEVANT CHANGES TO KCSIE IN 2022</w:t>
            </w:r>
          </w:p>
          <w:p>
            <w:r>
              <w:rPr>
                <w:u w:val="single"/>
              </w:rPr>
              <w:t>Advice on sexual violence and harassment</w:t>
            </w:r>
          </w:p>
          <w:p>
            <w:r>
              <w:t>Child on child abuse is now known as peer-on-peer abuse.</w:t>
            </w:r>
          </w:p>
          <w:p>
            <w:pPr>
              <w:rPr>
                <w:u w:val="single"/>
              </w:rPr>
            </w:pPr>
            <w:r>
              <w:rPr>
                <w:u w:val="single"/>
              </w:rPr>
              <w:t>Safeguarding information for staff</w:t>
            </w:r>
          </w:p>
          <w:p>
            <w:r>
              <w:t xml:space="preserve">Domestic abuse has been added to the list of issues that all staff should be aware of and it includes </w:t>
            </w:r>
          </w:p>
          <w:p>
            <w:proofErr w:type="gramStart"/>
            <w:r>
              <w:t>guidance</w:t>
            </w:r>
            <w:proofErr w:type="gramEnd"/>
            <w:r>
              <w:t xml:space="preserve"> about the types of abuse which could occur. </w:t>
            </w:r>
          </w:p>
          <w:p>
            <w:pPr>
              <w:rPr>
                <w:u w:val="single"/>
              </w:rPr>
            </w:pPr>
            <w:r>
              <w:rPr>
                <w:u w:val="single"/>
              </w:rPr>
              <w:t>Management of safeguarding</w:t>
            </w:r>
          </w:p>
          <w:p>
            <w:pPr>
              <w:rPr>
                <w:u w:val="single"/>
              </w:rPr>
            </w:pPr>
            <w:r>
              <w:rPr>
                <w:u w:val="single"/>
              </w:rPr>
              <w:t>Training</w:t>
            </w:r>
          </w:p>
          <w:p>
            <w:r>
              <w:t>New guidance states that governors should receive appropriate safeguarding and child protection</w:t>
            </w:r>
          </w:p>
          <w:p>
            <w:proofErr w:type="gramStart"/>
            <w:r>
              <w:t>at</w:t>
            </w:r>
            <w:proofErr w:type="gramEnd"/>
            <w:r>
              <w:t xml:space="preserve"> induction, and then at regular intervals. The training should provide them with the knowledge to </w:t>
            </w:r>
          </w:p>
          <w:p>
            <w:proofErr w:type="gramStart"/>
            <w:r>
              <w:t>ensure</w:t>
            </w:r>
            <w:proofErr w:type="gramEnd"/>
            <w:r>
              <w:t xml:space="preserve"> that the schools policies and procedures are effective.</w:t>
            </w:r>
          </w:p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 Equality legislation</w:t>
            </w:r>
          </w:p>
          <w:p>
            <w:pPr>
              <w:ind w:left="720" w:hanging="720"/>
              <w:jc w:val="both"/>
            </w:pPr>
            <w:r>
              <w:t xml:space="preserve">Schools should not unlawfully discriminate against pupils and should support pupils because of their </w:t>
            </w:r>
          </w:p>
          <w:p>
            <w:pPr>
              <w:ind w:left="720" w:hanging="720"/>
              <w:jc w:val="both"/>
            </w:pPr>
            <w:proofErr w:type="gramStart"/>
            <w:r>
              <w:t>protected</w:t>
            </w:r>
            <w:proofErr w:type="gramEnd"/>
            <w:r>
              <w:t xml:space="preserve"> characteristics and must consider what proportionate action to take to support them.</w:t>
            </w:r>
          </w:p>
          <w:p>
            <w:pPr>
              <w:ind w:left="720" w:hanging="720"/>
              <w:jc w:val="both"/>
            </w:pPr>
            <w:r>
              <w:t xml:space="preserve">For example making reasonable adjustments for disabled children and supporting girls in the case of </w:t>
            </w:r>
          </w:p>
          <w:p>
            <w:pPr>
              <w:ind w:left="720" w:hanging="720"/>
              <w:jc w:val="both"/>
            </w:pPr>
            <w:proofErr w:type="gramStart"/>
            <w:r>
              <w:t>disproportionate</w:t>
            </w:r>
            <w:proofErr w:type="gramEnd"/>
            <w:r>
              <w:t xml:space="preserve"> sexual violence or harassment. </w:t>
            </w:r>
          </w:p>
          <w:p>
            <w:pPr>
              <w:ind w:left="720" w:hanging="720"/>
              <w:jc w:val="both"/>
              <w:rPr>
                <w:u w:val="single"/>
              </w:rPr>
            </w:pPr>
            <w:r>
              <w:rPr>
                <w:u w:val="single"/>
              </w:rPr>
              <w:t>Online Safety</w:t>
            </w:r>
          </w:p>
          <w:p>
            <w:pPr>
              <w:ind w:left="720" w:hanging="720"/>
              <w:jc w:val="both"/>
            </w:pPr>
            <w:r>
              <w:t xml:space="preserve">Governors should regularly review the school’s systems in place to achieve an awareness of the </w:t>
            </w:r>
          </w:p>
          <w:p>
            <w:pPr>
              <w:ind w:left="720" w:hanging="720"/>
              <w:jc w:val="both"/>
            </w:pPr>
            <w:proofErr w:type="gramStart"/>
            <w:r>
              <w:t>effectiveness</w:t>
            </w:r>
            <w:proofErr w:type="gramEnd"/>
            <w:r>
              <w:t xml:space="preserve"> of the school in dealing with concerns. Parents should be communicated with in order </w:t>
            </w:r>
          </w:p>
          <w:p>
            <w:pPr>
              <w:jc w:val="both"/>
            </w:pPr>
            <w:r>
              <w:t xml:space="preserve">that they know what sites the pupil will be using in school and who in school they will be in contact </w:t>
            </w:r>
          </w:p>
          <w:p>
            <w:pPr>
              <w:jc w:val="both"/>
            </w:pPr>
            <w:proofErr w:type="gramStart"/>
            <w:r>
              <w:t>with</w:t>
            </w:r>
            <w:proofErr w:type="gramEnd"/>
            <w:r>
              <w:t xml:space="preserve"> online.</w:t>
            </w:r>
          </w:p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Safer Recruitment</w:t>
            </w:r>
          </w:p>
          <w:p>
            <w:pPr>
              <w:jc w:val="both"/>
            </w:pPr>
            <w:r>
              <w:t xml:space="preserve">Application forms must be provided as well as a CV. </w:t>
            </w:r>
          </w:p>
          <w:p>
            <w:pPr>
              <w:jc w:val="both"/>
            </w:pPr>
            <w:r>
              <w:t>Schools should consider online searches as part of due diligence on shortlisted candidates.</w:t>
            </w:r>
          </w:p>
          <w:p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Allegations against staff</w:t>
            </w:r>
          </w:p>
          <w:p>
            <w:pPr>
              <w:jc w:val="both"/>
            </w:pPr>
            <w:r>
              <w:t xml:space="preserve">Low level concerns should be passed to the DSL. The Head should also be informed and is responsible </w:t>
            </w:r>
          </w:p>
          <w:p>
            <w:pPr>
              <w:jc w:val="both"/>
            </w:pPr>
            <w:proofErr w:type="gramStart"/>
            <w:r>
              <w:t>for</w:t>
            </w:r>
            <w:proofErr w:type="gramEnd"/>
            <w:r>
              <w:t xml:space="preserve"> making the decision on how to respond. If unsure about the need to respond the school should </w:t>
            </w:r>
          </w:p>
          <w:p>
            <w:pPr>
              <w:jc w:val="both"/>
              <w:rPr>
                <w:rFonts w:ascii="Calibri" w:hAnsi="Calibri"/>
              </w:rPr>
            </w:pPr>
            <w:r>
              <w:t>contact the LADO to discuss if a concern meets the threshold for further action.</w:t>
            </w:r>
            <w:bookmarkStart w:id="0" w:name="_GoBack"/>
            <w:bookmarkEnd w:id="0"/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 xml:space="preserve">Key Issues/Actions for GB: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</w:tbl>
    <w:p>
      <w:pPr>
        <w:rPr>
          <w:rFonts w:ascii="Calibri" w:hAnsi="Calibri"/>
          <w:b/>
          <w:sz w:val="28"/>
          <w:szCs w:val="28"/>
          <w:u w:val="single"/>
        </w:rPr>
      </w:pPr>
    </w:p>
    <w:p/>
    <w:sectPr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3</cp:revision>
  <dcterms:created xsi:type="dcterms:W3CDTF">2022-11-21T14:44:00Z</dcterms:created>
  <dcterms:modified xsi:type="dcterms:W3CDTF">2022-11-21T14:44:00Z</dcterms:modified>
</cp:coreProperties>
</file>